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94" w:rsidRPr="00BE39FF" w:rsidRDefault="00FE0D94" w:rsidP="00FE0D94">
      <w:pPr>
        <w:pStyle w:val="NormaleWeb"/>
        <w:jc w:val="center"/>
      </w:pPr>
      <w:r w:rsidRPr="00BE39FF">
        <w:rPr>
          <w:rStyle w:val="Enfasigrassetto"/>
        </w:rPr>
        <w:t>Rottamazione cartelle Equitalia:</w:t>
      </w:r>
    </w:p>
    <w:p w:rsidR="00FE0D94" w:rsidRPr="00BE39FF" w:rsidRDefault="00FE0D94" w:rsidP="00FE0D94">
      <w:pPr>
        <w:pStyle w:val="NormaleWeb"/>
        <w:jc w:val="center"/>
      </w:pPr>
      <w:r w:rsidRPr="00BE39FF">
        <w:rPr>
          <w:rStyle w:val="Enfasigrassetto"/>
        </w:rPr>
        <w:t>proroga dei termini</w:t>
      </w:r>
    </w:p>
    <w:p w:rsidR="00FE0D94" w:rsidRPr="00BE39FF" w:rsidRDefault="00FE0D94" w:rsidP="00FE0D94">
      <w:pPr>
        <w:pStyle w:val="NormaleWeb"/>
        <w:jc w:val="both"/>
      </w:pPr>
      <w:r w:rsidRPr="00BE39FF">
        <w:t> Cassa Forense ricorda ai propri iscritti che il termine per la presentazione ad Equitalia SpA delle domande di adesione alla procedura di definizione agevolata di cui all’art. 6 del D.l. 193/2016, convertito in legge 225/2016, è stato prorogato al 21 aprile 2017. Come deliberato dal Consiglio di Amministrazione in data 8/2/2017, infatti, tale normativa è applicabile anche alle somme iscritte dalla Cassa Forense nei ruoli relativi al periodo 2000/2016. Le relative somme, pertanto, potranno essere versate, dai soggetti interessati, con le modalità e nei termini previsti dal citato art. 6, previa domanda di adesione alla procedura di definizione agevolata da formulare direttamente ad Equitalia, entro il nuovo termine del 21 aprile 2017.</w:t>
      </w:r>
    </w:p>
    <w:p w:rsidR="00FE0D94" w:rsidRPr="00BE39FF" w:rsidRDefault="00FE0D94" w:rsidP="00FE0D94">
      <w:pPr>
        <w:pStyle w:val="NormaleWeb"/>
        <w:jc w:val="right"/>
      </w:pPr>
      <w:r w:rsidRPr="00BE39FF">
        <w:t>Il Presidente</w:t>
      </w:r>
      <w:r w:rsidR="00BE39FF" w:rsidRPr="00BE39FF">
        <w:t xml:space="preserve"> </w:t>
      </w:r>
      <w:r w:rsidRPr="00BE39FF">
        <w:t>Avv. Nunzio Luciano</w:t>
      </w:r>
    </w:p>
    <w:p w:rsidR="00FE0D94" w:rsidRPr="00BE39FF" w:rsidRDefault="00FE0D94" w:rsidP="0039481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</w:p>
    <w:p w:rsidR="00FE0D94" w:rsidRPr="00BE39FF" w:rsidRDefault="00FE0D94" w:rsidP="0039481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 w:rsidRPr="00BE39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Nota di Giovanni Cerri</w:t>
      </w:r>
    </w:p>
    <w:p w:rsidR="00FE0D94" w:rsidRPr="00BE39FF" w:rsidRDefault="00FE0D94" w:rsidP="00FE0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Nell’ambito di un sistema previdenziale obbligatorio, quale quello della Cassa Forense, la regolarità negli adempimenti dichiarativi e contributivi da parte degli iscritti, è un presupposto indispensabile per un corretto equilibrio nella gestione dei rapporti previdenziali e assistenziali.</w:t>
      </w:r>
    </w:p>
    <w:p w:rsidR="00FE0D94" w:rsidRPr="00BE39FF" w:rsidRDefault="00FE0D94" w:rsidP="00FE0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versamenti contributivi dei professionisti “attivi”, infatti, vengono destinati al pagamento dei trattamenti pensionistici in essere ed alle erogazioni di tipo assistenziale, fermo restando la costituzione delle riserve necessarie a garantire, nel tempo, l’equilibrio del sistema. A tal fine, il legislatore ha introdotto, nel tempo, un sistema sanzionatorio con una duplice funzione: </w:t>
      </w:r>
      <w:r w:rsidRPr="00BE39F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deterrente</w:t>
      </w: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innanzitutto, e </w:t>
      </w:r>
      <w:r w:rsidRPr="00BE39F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riparatoria</w:t>
      </w: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E0D94" w:rsidRPr="00BE39FF" w:rsidRDefault="00FE0D94" w:rsidP="00FE0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sanzioni con finalità esclusivamente “deterrente” e, quindi, di tipo afflittivo (v. Cassazione, sezione lavoro, n. 14475 del 19/06/2009), trovano applicazione per le irregolarità connesse ad adempimenti previdenziali obbligatori per i quali sussiste il principio della responsabilità personale e, pertanto, sono riconducibili tipicamente alle </w:t>
      </w:r>
      <w:r w:rsidRPr="00BE39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sanzioni amministrative</w:t>
      </w: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E0D94" w:rsidRPr="00BE39FF" w:rsidRDefault="00FE0D94" w:rsidP="00FE0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sanzioni con finalità “deterrente” e “riparatorie” con funzione, quindi, di rafforzamento dell’obbligo contributivo e di predeterminazione legale del danno cagionato alla Cassa, riconducibili ai ritardi e alle omissioni nei versamenti dei contributi obbligatori, sono tipicamente </w:t>
      </w:r>
      <w:r w:rsidRPr="00BE39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sanzioni civili</w:t>
      </w: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(Cassazione, sezione lavoro, n. 14475 del 19/06/2009).</w:t>
      </w:r>
    </w:p>
    <w:p w:rsidR="0039481B" w:rsidRPr="00BE39FF" w:rsidRDefault="00FE0D94" w:rsidP="0039481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 w:rsidRPr="00BE39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Trattando dei</w:t>
      </w:r>
      <w:r w:rsidR="0039481B" w:rsidRPr="00BE39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 crediti di Cassa Forense verso gli iscritti e </w:t>
      </w:r>
      <w:r w:rsidRPr="00BE39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delle </w:t>
      </w:r>
      <w:r w:rsidR="0039481B" w:rsidRPr="00BE39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omissioni dichiarative e contributive (che appunto generano le sanzioni, interessate dalla rottamazione)</w:t>
      </w:r>
      <w:r w:rsidRPr="00BE39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 si deve tener presente che</w:t>
      </w:r>
      <w:r w:rsidR="003A2F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:</w:t>
      </w:r>
    </w:p>
    <w:p w:rsidR="00FE0D94" w:rsidRPr="00BE39FF" w:rsidRDefault="00FE0D94" w:rsidP="007F43FF">
      <w:pPr>
        <w:pStyle w:val="Paragrafoelenco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é possibile vantare la regolarità contributiva </w:t>
      </w:r>
      <w:r w:rsidR="0039481B"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>anche nel caso di rateizzazione del debito contributivo a</w:t>
      </w:r>
      <w:r w:rsidR="0039481B" w:rsidRPr="00BE39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rt. 17 regolamento sanzioni</w:t>
      </w:r>
      <w:r w:rsidR="0039481B"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in 3 </w:t>
      </w: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anni </w:t>
      </w:r>
      <w:r w:rsidR="0039481B"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>vvero in</w:t>
      </w:r>
      <w:r w:rsidR="0039481B"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 anni quando il debito è superiore a 10.000 e c</w:t>
      </w: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>he consente di ottenere il DURC;</w:t>
      </w:r>
    </w:p>
    <w:p w:rsidR="0039481B" w:rsidRPr="00BE39FF" w:rsidRDefault="00FE0D94" w:rsidP="00892FB4">
      <w:pPr>
        <w:pStyle w:val="Paragrafoelenco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39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sono previsti istituti di favore</w:t>
      </w:r>
      <w:r w:rsidR="00BE39FF" w:rsidRPr="00BE39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nel regolamento sanzioni</w:t>
      </w:r>
      <w:r w:rsidRPr="00BE39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 a</w:t>
      </w:r>
      <w:r w:rsidR="0039481B" w:rsidRPr="00BE39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ccertamento con adesione</w:t>
      </w:r>
      <w:r w:rsidR="0039481B"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r w:rsidR="0039481B" w:rsidRPr="00BE39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rt. 13 </w:t>
      </w:r>
      <w:r w:rsidR="0039481B"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(adesione dopo la contestazione </w:t>
      </w:r>
      <w:r w:rsidR="0039481B" w:rsidRPr="00BE39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sconto 1/3), </w:t>
      </w:r>
      <w:r w:rsidR="0039481B"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="0039481B" w:rsidRPr="00BE39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regolarizzazione spontanea</w:t>
      </w:r>
      <w:r w:rsidR="0039481B"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r w:rsidR="0039481B" w:rsidRPr="00BE39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rt. 14 </w:t>
      </w:r>
      <w:r w:rsidR="0039481B"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(prima che CF contesti </w:t>
      </w:r>
      <w:r w:rsidR="0039481B" w:rsidRPr="00BE39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sconto 50%</w:t>
      </w:r>
      <w:r w:rsidR="0039481B"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39481B" w:rsidRPr="00BE39FF" w:rsidRDefault="0039481B" w:rsidP="0039481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Si consideri che solo dopo la fase del contraddittorio prima e dei reclami poi l’accertamento diverrà definitivo facendo così scattare il meccanismo delle sanzioni con anche l’emissione del ruolo da inoltrare al concessionario, Equitalia nella specie (fino a quasi la fine del corrente anno</w:t>
      </w:r>
      <w:r w:rsidR="00BE39FF"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quando Equitalia cesserà di esistere</w:t>
      </w: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BE39FF" w:rsidRPr="00BE39FF" w:rsidRDefault="00BE39FF" w:rsidP="00BE3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Tornando alla </w:t>
      </w:r>
      <w:r w:rsidRPr="003A2F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rottamazione delle cartelle</w:t>
      </w: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</w:t>
      </w: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er scrupolo meglio chiedere preventivamente </w:t>
      </w: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all’Agente per la riscossione Equitalia </w:t>
      </w: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>un estratto di ruolo per operare le scelte più consapevoli.</w:t>
      </w:r>
    </w:p>
    <w:p w:rsidR="00BE39FF" w:rsidRPr="00BE39FF" w:rsidRDefault="00BE39FF" w:rsidP="00BE39FF">
      <w:pPr>
        <w:pStyle w:val="Default"/>
        <w:rPr>
          <w:rFonts w:ascii="Times New Roman" w:hAnsi="Times New Roman" w:cs="Times New Roman"/>
          <w:color w:val="auto"/>
        </w:rPr>
      </w:pPr>
    </w:p>
    <w:p w:rsidR="00BE39FF" w:rsidRPr="00BE39FF" w:rsidRDefault="00BE39FF" w:rsidP="00BE39F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E39FF">
        <w:rPr>
          <w:rFonts w:ascii="Times New Roman" w:hAnsi="Times New Roman" w:cs="Times New Roman"/>
          <w:color w:val="auto"/>
        </w:rPr>
        <w:t xml:space="preserve">Una volta che l’iscritto decida di aderire deve compilare </w:t>
      </w:r>
      <w:r w:rsidRPr="00BE39FF">
        <w:rPr>
          <w:rFonts w:ascii="Times New Roman" w:hAnsi="Times New Roman" w:cs="Times New Roman"/>
          <w:color w:val="auto"/>
        </w:rPr>
        <w:t xml:space="preserve">il </w:t>
      </w:r>
      <w:r w:rsidRPr="00BE39FF">
        <w:rPr>
          <w:rFonts w:ascii="Times New Roman" w:hAnsi="Times New Roman" w:cs="Times New Roman"/>
          <w:b/>
          <w:bCs/>
          <w:color w:val="auto"/>
        </w:rPr>
        <w:t xml:space="preserve">modello </w:t>
      </w:r>
      <w:r w:rsidRPr="00BE39FF">
        <w:rPr>
          <w:rFonts w:ascii="Times New Roman" w:hAnsi="Times New Roman" w:cs="Times New Roman"/>
          <w:color w:val="auto"/>
        </w:rPr>
        <w:t xml:space="preserve">di dichiarazione </w:t>
      </w:r>
      <w:r w:rsidRPr="00BE39FF">
        <w:rPr>
          <w:rFonts w:ascii="Times New Roman" w:hAnsi="Times New Roman" w:cs="Times New Roman"/>
          <w:b/>
          <w:bCs/>
          <w:color w:val="auto"/>
        </w:rPr>
        <w:t>“DA1- Dichiarazione di adesione alla Definizione agevolata”</w:t>
      </w:r>
      <w:r w:rsidRPr="00BE39FF">
        <w:rPr>
          <w:rFonts w:ascii="Times New Roman" w:hAnsi="Times New Roman" w:cs="Times New Roman"/>
          <w:color w:val="auto"/>
        </w:rPr>
        <w:t xml:space="preserve">. Una volta compilato </w:t>
      </w:r>
      <w:r w:rsidRPr="00BE39FF">
        <w:rPr>
          <w:rFonts w:ascii="Times New Roman" w:hAnsi="Times New Roman" w:cs="Times New Roman"/>
          <w:b/>
          <w:bCs/>
          <w:color w:val="auto"/>
        </w:rPr>
        <w:t>in ogni sua parte</w:t>
      </w:r>
      <w:r w:rsidRPr="00BE39FF">
        <w:rPr>
          <w:rFonts w:ascii="Times New Roman" w:hAnsi="Times New Roman" w:cs="Times New Roman"/>
          <w:color w:val="auto"/>
        </w:rPr>
        <w:t>, il modello deve essere consegnato entro il 31 marzo 2017</w:t>
      </w:r>
      <w:r w:rsidRPr="00BE39FF">
        <w:rPr>
          <w:rFonts w:ascii="Times New Roman" w:hAnsi="Times New Roman" w:cs="Times New Roman"/>
          <w:color w:val="auto"/>
        </w:rPr>
        <w:t xml:space="preserve"> (ore 21 aprile 2017)</w:t>
      </w:r>
      <w:r w:rsidRPr="00BE39FF">
        <w:rPr>
          <w:rFonts w:ascii="Times New Roman" w:hAnsi="Times New Roman" w:cs="Times New Roman"/>
          <w:color w:val="auto"/>
        </w:rPr>
        <w:t xml:space="preserve">: </w:t>
      </w:r>
    </w:p>
    <w:p w:rsidR="00BE39FF" w:rsidRPr="00BE39FF" w:rsidRDefault="00BE39FF" w:rsidP="0045103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BE39FF">
        <w:rPr>
          <w:rFonts w:ascii="Times New Roman" w:hAnsi="Times New Roman" w:cs="Times New Roman"/>
          <w:color w:val="auto"/>
        </w:rPr>
        <w:t>agli sportelli di Equitalia presenti sul territorio nazionale (esclusa la regione Sicilia)</w:t>
      </w:r>
      <w:r w:rsidRPr="00BE39FF">
        <w:rPr>
          <w:rFonts w:ascii="Times New Roman" w:hAnsi="Times New Roman" w:cs="Times New Roman"/>
          <w:color w:val="auto"/>
        </w:rPr>
        <w:t xml:space="preserve">; </w:t>
      </w:r>
    </w:p>
    <w:p w:rsidR="00BE39FF" w:rsidRPr="00BE39FF" w:rsidRDefault="00BE39FF" w:rsidP="0045103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BE39FF">
        <w:rPr>
          <w:rFonts w:ascii="Times New Roman" w:hAnsi="Times New Roman" w:cs="Times New Roman"/>
          <w:color w:val="auto"/>
        </w:rPr>
        <w:t xml:space="preserve">oppure </w:t>
      </w:r>
      <w:r w:rsidRPr="00BE39FF">
        <w:rPr>
          <w:rFonts w:ascii="Times New Roman" w:hAnsi="Times New Roman" w:cs="Times New Roman"/>
          <w:color w:val="auto"/>
        </w:rPr>
        <w:t>invia</w:t>
      </w:r>
      <w:r w:rsidRPr="00BE39FF">
        <w:rPr>
          <w:rFonts w:ascii="Times New Roman" w:hAnsi="Times New Roman" w:cs="Times New Roman"/>
          <w:color w:val="auto"/>
        </w:rPr>
        <w:t xml:space="preserve">rlo </w:t>
      </w:r>
      <w:r w:rsidRPr="00BE39FF">
        <w:rPr>
          <w:rFonts w:ascii="Times New Roman" w:hAnsi="Times New Roman" w:cs="Times New Roman"/>
          <w:color w:val="auto"/>
        </w:rPr>
        <w:t xml:space="preserve">per e-mail agli indirizzi di posta elettronica o posta elettronica certificata (pec) delle direzioni regionali di riferimento, riportati a pagina 4 del </w:t>
      </w:r>
      <w:r w:rsidRPr="00BE39FF">
        <w:rPr>
          <w:rFonts w:ascii="Times New Roman" w:hAnsi="Times New Roman" w:cs="Times New Roman"/>
          <w:b/>
          <w:bCs/>
          <w:color w:val="auto"/>
        </w:rPr>
        <w:t xml:space="preserve">modello </w:t>
      </w:r>
      <w:r w:rsidRPr="00BE39FF">
        <w:rPr>
          <w:rFonts w:ascii="Times New Roman" w:hAnsi="Times New Roman" w:cs="Times New Roman"/>
          <w:color w:val="auto"/>
        </w:rPr>
        <w:t xml:space="preserve">e pubblicati sul portale </w:t>
      </w:r>
      <w:r w:rsidRPr="00BE39FF">
        <w:rPr>
          <w:rFonts w:ascii="Times New Roman" w:hAnsi="Times New Roman" w:cs="Times New Roman"/>
          <w:b/>
          <w:bCs/>
          <w:color w:val="auto"/>
        </w:rPr>
        <w:t>www.gruppoequitalia.it</w:t>
      </w:r>
      <w:r w:rsidRPr="00BE39FF">
        <w:rPr>
          <w:rFonts w:ascii="Times New Roman" w:hAnsi="Times New Roman" w:cs="Times New Roman"/>
          <w:color w:val="auto"/>
        </w:rPr>
        <w:t xml:space="preserve">. </w:t>
      </w:r>
    </w:p>
    <w:p w:rsidR="00BE39FF" w:rsidRPr="00BE39FF" w:rsidRDefault="00BE39FF" w:rsidP="00BE39FF">
      <w:pPr>
        <w:pStyle w:val="Default"/>
        <w:rPr>
          <w:rFonts w:ascii="Times New Roman" w:hAnsi="Times New Roman" w:cs="Times New Roman"/>
          <w:color w:val="auto"/>
        </w:rPr>
      </w:pPr>
    </w:p>
    <w:p w:rsidR="004C3F56" w:rsidRPr="00BE39FF" w:rsidRDefault="0039481B" w:rsidP="003948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>Concludo rappresentando che il massimo beneficio sarà ottenibile per quelle cartelle che prevedono le sole sanzioni (violazione meramente dichiarativa), oltre all’aggio del concessionario.</w:t>
      </w:r>
    </w:p>
    <w:p w:rsidR="0039481B" w:rsidRPr="00BE39FF" w:rsidRDefault="0039481B" w:rsidP="003948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>L’esempio più calzante riguarda il mancato invio del modello 5 dove C</w:t>
      </w:r>
      <w:r w:rsidR="003A2FE6">
        <w:rPr>
          <w:rFonts w:ascii="Times New Roman" w:eastAsia="Times New Roman" w:hAnsi="Times New Roman" w:cs="Times New Roman"/>
          <w:sz w:val="24"/>
          <w:szCs w:val="24"/>
          <w:lang w:eastAsia="it-IT"/>
        </w:rPr>
        <w:t>assa Forense</w:t>
      </w: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comminato la sanzione e poi ha emesso il relativo ruolo, il concessionario ha notificato la cartella aggiungendo l’aggio.</w:t>
      </w:r>
    </w:p>
    <w:p w:rsidR="0039481B" w:rsidRPr="00BE39FF" w:rsidRDefault="0039481B" w:rsidP="003948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>Dunque con la rottamazione che prevede l’azzeramento delle sanzioni cadrà anche l’aggio che, in via generale, viene ridotto in base all’importo del capitale dovuto (zero nella specie).</w:t>
      </w:r>
    </w:p>
    <w:p w:rsidR="0039481B" w:rsidRPr="00BE39FF" w:rsidRDefault="0039481B" w:rsidP="003948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Altra cosa </w:t>
      </w:r>
      <w:r w:rsidR="00BE39FF"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il debito </w:t>
      </w: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>contributiv</w:t>
      </w:r>
      <w:r w:rsidR="00BE39FF"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dove il </w:t>
      </w:r>
      <w:bookmarkStart w:id="0" w:name="_GoBack"/>
      <w:bookmarkEnd w:id="0"/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>capitale dovrà essere comunque pagato, con l’aggio proporzionalmente ridotto di cui il 70% entro il 2017 ed il saldo entro settembre 2018.</w:t>
      </w:r>
    </w:p>
    <w:p w:rsidR="00BE39FF" w:rsidRPr="00BE39FF" w:rsidRDefault="00BE39FF" w:rsidP="003948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39FF">
        <w:rPr>
          <w:rFonts w:ascii="Times New Roman" w:eastAsia="Times New Roman" w:hAnsi="Times New Roman" w:cs="Times New Roman"/>
          <w:sz w:val="24"/>
          <w:szCs w:val="24"/>
          <w:lang w:eastAsia="it-IT"/>
        </w:rPr>
        <w:t>Si vedano gli allegati</w:t>
      </w:r>
    </w:p>
    <w:sectPr w:rsidR="00BE39FF" w:rsidRPr="00BE39F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91A" w:rsidRDefault="0036091A" w:rsidP="0039481B">
      <w:pPr>
        <w:spacing w:after="0" w:line="240" w:lineRule="auto"/>
      </w:pPr>
      <w:r>
        <w:separator/>
      </w:r>
    </w:p>
  </w:endnote>
  <w:endnote w:type="continuationSeparator" w:id="0">
    <w:p w:rsidR="0036091A" w:rsidRDefault="0036091A" w:rsidP="0039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2066877"/>
      <w:docPartObj>
        <w:docPartGallery w:val="Page Numbers (Bottom of Page)"/>
        <w:docPartUnique/>
      </w:docPartObj>
    </w:sdtPr>
    <w:sdtEndPr/>
    <w:sdtContent>
      <w:p w:rsidR="0039481B" w:rsidRDefault="003948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FE6">
          <w:rPr>
            <w:noProof/>
          </w:rPr>
          <w:t>2</w:t>
        </w:r>
        <w:r>
          <w:fldChar w:fldCharType="end"/>
        </w:r>
      </w:p>
    </w:sdtContent>
  </w:sdt>
  <w:p w:rsidR="0039481B" w:rsidRDefault="003948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91A" w:rsidRDefault="0036091A" w:rsidP="0039481B">
      <w:pPr>
        <w:spacing w:after="0" w:line="240" w:lineRule="auto"/>
      </w:pPr>
      <w:r>
        <w:separator/>
      </w:r>
    </w:p>
  </w:footnote>
  <w:footnote w:type="continuationSeparator" w:id="0">
    <w:p w:rsidR="0036091A" w:rsidRDefault="0036091A" w:rsidP="00394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F0DCC"/>
    <w:multiLevelType w:val="hybridMultilevel"/>
    <w:tmpl w:val="01768E92"/>
    <w:lvl w:ilvl="0" w:tplc="B99663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6125C"/>
    <w:multiLevelType w:val="hybridMultilevel"/>
    <w:tmpl w:val="5E9E5666"/>
    <w:lvl w:ilvl="0" w:tplc="DCDC8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1B"/>
    <w:rsid w:val="001659D3"/>
    <w:rsid w:val="00317F5A"/>
    <w:rsid w:val="0036091A"/>
    <w:rsid w:val="0039481B"/>
    <w:rsid w:val="003A2FE6"/>
    <w:rsid w:val="004C3F56"/>
    <w:rsid w:val="0065539F"/>
    <w:rsid w:val="008524F3"/>
    <w:rsid w:val="00AE1E04"/>
    <w:rsid w:val="00BE39FF"/>
    <w:rsid w:val="00FE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BAFE3-62AE-4A62-A217-5398846D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8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48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81B"/>
  </w:style>
  <w:style w:type="paragraph" w:styleId="Pidipagina">
    <w:name w:val="footer"/>
    <w:basedOn w:val="Normale"/>
    <w:link w:val="PidipaginaCarattere"/>
    <w:uiPriority w:val="99"/>
    <w:unhideWhenUsed/>
    <w:rsid w:val="003948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81B"/>
  </w:style>
  <w:style w:type="paragraph" w:styleId="NormaleWeb">
    <w:name w:val="Normal (Web)"/>
    <w:basedOn w:val="Normale"/>
    <w:uiPriority w:val="99"/>
    <w:semiHidden/>
    <w:unhideWhenUsed/>
    <w:rsid w:val="00FE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E0D94"/>
    <w:rPr>
      <w:b/>
      <w:bCs/>
    </w:rPr>
  </w:style>
  <w:style w:type="paragraph" w:styleId="Paragrafoelenco">
    <w:name w:val="List Paragraph"/>
    <w:basedOn w:val="Normale"/>
    <w:uiPriority w:val="34"/>
    <w:qFormat/>
    <w:rsid w:val="00FE0D94"/>
    <w:pPr>
      <w:ind w:left="720"/>
      <w:contextualSpacing/>
    </w:pPr>
  </w:style>
  <w:style w:type="paragraph" w:customStyle="1" w:styleId="Default">
    <w:name w:val="Default"/>
    <w:rsid w:val="00BE39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2017-04-14T08:22:00Z</dcterms:created>
  <dcterms:modified xsi:type="dcterms:W3CDTF">2017-04-14T08:22:00Z</dcterms:modified>
</cp:coreProperties>
</file>